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2A" w:rsidRDefault="006C492A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6C492A" w:rsidRDefault="00CF580B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B751E5">
        <w:rPr>
          <w:rFonts w:eastAsia="MS PMincho"/>
          <w:sz w:val="22"/>
          <w:szCs w:val="22"/>
          <w:lang w:eastAsia="ar-SA"/>
        </w:rPr>
        <w:t>Ogłoszenia o zamówieniu (2025-06</w:t>
      </w:r>
      <w:r>
        <w:rPr>
          <w:rFonts w:eastAsia="MS PMincho"/>
          <w:sz w:val="22"/>
          <w:szCs w:val="22"/>
          <w:lang w:eastAsia="ar-SA"/>
        </w:rPr>
        <w:t>)</w:t>
      </w:r>
    </w:p>
    <w:p w:rsidR="006C492A" w:rsidRDefault="006C492A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6C492A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6C492A" w:rsidRDefault="006C4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92A" w:rsidRDefault="00B751E5">
      <w:pPr>
        <w:spacing w:after="0" w:line="264" w:lineRule="auto"/>
        <w:jc w:val="both"/>
        <w:rPr>
          <w:rFonts w:ascii="Times New Roman" w:eastAsia="Times New Roman" w:hAnsi="Times New Roman"/>
        </w:rPr>
      </w:pPr>
      <w:r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Pr="00F83960">
        <w:rPr>
          <w:rFonts w:ascii="Times New Roman" w:eastAsia="Times New Roman" w:hAnsi="Times New Roman"/>
        </w:rPr>
        <w:t xml:space="preserve"> w ramach realizacji projektu pn. </w:t>
      </w:r>
      <w:r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.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 xml:space="preserve">w Wolanowie poprzez świadczenie usług </w:t>
      </w:r>
      <w:proofErr w:type="spellStart"/>
      <w:r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 – jako element zwiększenia jej odporności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>na sytuacje kryzysowe (Region 2 – województwo mazowieckie)”</w:t>
      </w:r>
      <w:r w:rsidRPr="00F83960">
        <w:rPr>
          <w:rFonts w:ascii="Times New Roman" w:eastAsia="Times New Roman" w:hAnsi="Times New Roman"/>
        </w:rPr>
        <w:t xml:space="preserve"> (KPOD.01.03-IW.01-5999/24)</w:t>
      </w:r>
    </w:p>
    <w:p w:rsidR="004A1289" w:rsidRDefault="004A1289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9406"/>
      </w:tblGrid>
      <w:tr w:rsidR="004A1289" w:rsidTr="00B74E8B">
        <w:tc>
          <w:tcPr>
            <w:tcW w:w="683" w:type="dxa"/>
            <w:vAlign w:val="center"/>
          </w:tcPr>
          <w:p w:rsidR="004A1289" w:rsidRDefault="004A1289" w:rsidP="00B74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vAlign w:val="center"/>
          </w:tcPr>
          <w:p w:rsidR="004A1289" w:rsidRDefault="004A1289" w:rsidP="00B74E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22 TEKSTYLIA GASTRONOMICZNE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4A1289" w:rsidRPr="00F51DB2" w:rsidRDefault="004A1289" w:rsidP="004A1289">
            <w:pPr>
              <w:spacing w:after="0" w:line="264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  <w:bCs/>
              </w:rPr>
              <w:t xml:space="preserve">CPV </w:t>
            </w:r>
            <w:r>
              <w:rPr>
                <w:rFonts w:ascii="Times New Roman" w:hAnsi="Times New Roman" w:cs="Times New Roman"/>
                <w:bCs/>
              </w:rPr>
              <w:t>39513100-2 Obrusy)</w:t>
            </w:r>
          </w:p>
          <w:p w:rsidR="004A1289" w:rsidRPr="003B1A8D" w:rsidRDefault="004A1289" w:rsidP="004A128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(kod </w:t>
            </w:r>
            <w:r w:rsidRPr="00F51DB2">
              <w:rPr>
                <w:rFonts w:ascii="Times New Roman" w:hAnsi="Times New Roman" w:cs="Times New Roman"/>
              </w:rPr>
              <w:t xml:space="preserve">CPV </w:t>
            </w:r>
            <w:r>
              <w:rPr>
                <w:rFonts w:ascii="Times New Roman" w:hAnsi="Times New Roman" w:cs="Times New Roman"/>
              </w:rPr>
              <w:t xml:space="preserve">39513200-3 </w:t>
            </w:r>
            <w:r w:rsidRPr="00F51DB2">
              <w:rPr>
                <w:rFonts w:ascii="Times New Roman" w:hAnsi="Times New Roman" w:cs="Times New Roman"/>
              </w:rPr>
              <w:t>Serwety stołowe</w:t>
            </w:r>
            <w:r>
              <w:rPr>
                <w:rFonts w:ascii="Times New Roman" w:hAnsi="Times New Roman" w:cs="Times New Roman"/>
              </w:rPr>
              <w:t>)</w:t>
            </w:r>
            <w:r w:rsidRPr="00F51DB2">
              <w:rPr>
                <w:rFonts w:ascii="Times New Roman" w:hAnsi="Times New Roman" w:cs="Times New Roman"/>
              </w:rPr>
              <w:t xml:space="preserve"> </w:t>
            </w:r>
          </w:p>
          <w:p w:rsidR="004A1289" w:rsidRDefault="004A1289" w:rsidP="004A128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(kod </w:t>
            </w:r>
            <w:r w:rsidRPr="00F51DB2">
              <w:rPr>
                <w:rFonts w:ascii="Times New Roman" w:hAnsi="Times New Roman" w:cs="Times New Roman"/>
              </w:rPr>
              <w:t xml:space="preserve">CPV </w:t>
            </w:r>
            <w:r>
              <w:rPr>
                <w:rFonts w:ascii="Times New Roman" w:hAnsi="Times New Roman" w:cs="Times New Roman"/>
              </w:rPr>
              <w:t xml:space="preserve">39512200-6 </w:t>
            </w:r>
            <w:r w:rsidRPr="00F51DB2">
              <w:rPr>
                <w:rFonts w:ascii="Times New Roman" w:hAnsi="Times New Roman" w:cs="Times New Roman"/>
              </w:rPr>
              <w:t>Pokrycia</w:t>
            </w:r>
            <w:r>
              <w:rPr>
                <w:rFonts w:ascii="Times New Roman" w:hAnsi="Times New Roman" w:cs="Times New Roman"/>
              </w:rPr>
              <w:t>)</w:t>
            </w:r>
            <w:r w:rsidRPr="00F51DB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74E8B" w:rsidRDefault="00B74E8B" w:rsidP="00B74E8B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60"/>
        <w:gridCol w:w="2835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60254C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22.1 </w:t>
            </w:r>
            <w:r w:rsidR="00B74E8B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 / kolor biały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(20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PROSTOKĄTNY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 340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220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biały, matowy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0B0052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spacing w:line="264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60"/>
        <w:gridCol w:w="2835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22.2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 / kolor błękitny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(12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PROSTOKĄTNY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 340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220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błękitny, matowy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jednolita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0B0052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3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OBRUS/ kolor czarny</w:t>
            </w:r>
            <w:r w:rsidR="0060254C">
              <w:t xml:space="preserve"> (10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PROSTOKĄTNY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 340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220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czarny,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0B0052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spacing w:after="200" w:line="276" w:lineRule="auto"/>
        <w:ind w:right="467"/>
        <w:jc w:val="both"/>
        <w:rPr>
          <w:rFonts w:ascii="Arial" w:eastAsia="Batang" w:hAnsi="Arial"/>
          <w:b/>
          <w:bCs/>
          <w:color w:val="404040"/>
          <w:sz w:val="16"/>
          <w:szCs w:val="16"/>
          <w:u w:val="single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rPr>
          <w:trHeight w:val="44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</w:p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22.4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OBRUS/ okrągły biały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(5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OKRĄGŁY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Średnica: 300 cm (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bez łączenia materiału)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biały 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5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 OKRĄGŁY/ biały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(10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OKRĄGŁY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Średnica: 320 cm (bez łą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czenia materiału)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biały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6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OBRUS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OKRĄGŁY/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pudrowy róż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(10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OKRĄGŁY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Średnica: 320 cm (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bez łączenia materiału)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pudrowy róż 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22.7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OBRUS OKRĄGŁY/  pudrowy róż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(5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OKRĄGŁY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Średnica: 300 cm (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bez łączenia materiału)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pudrowy róż 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22.8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OBRUS OKRĄGŁY/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błękitny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(3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Obrus - OKRĄGŁY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Średnica: 270 cm (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bez łączenia materiału)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łękitny 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Struktura: gładka, jednolita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60254C" w:rsidRDefault="0060254C" w:rsidP="00B74E8B">
      <w:pPr>
        <w:pStyle w:val="Standard"/>
      </w:pPr>
    </w:p>
    <w:p w:rsidR="00CF3B43" w:rsidRDefault="00CF3B43" w:rsidP="00B74E8B">
      <w:pPr>
        <w:pStyle w:val="Standard"/>
      </w:pPr>
    </w:p>
    <w:p w:rsidR="00CF3B43" w:rsidRDefault="00CF3B43" w:rsidP="00B74E8B">
      <w:pPr>
        <w:pStyle w:val="Standard"/>
      </w:pPr>
    </w:p>
    <w:p w:rsidR="00CF3B43" w:rsidRDefault="00CF3B43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22.9 SERWETY </w:t>
            </w:r>
            <w:r w:rsidRP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BANKIETOWE/ białe</w:t>
            </w:r>
            <w:r w:rsidR="0060254C" w:rsidRPr="0060254C">
              <w:rPr>
                <w:b/>
              </w:rPr>
              <w:t xml:space="preserve"> (200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Serweta materiałowa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0B0052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biały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Wzór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: gładki, 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Kształt: kwadrat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10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SERWETY  BANKIETOWE/ czarne</w:t>
            </w:r>
            <w:r w:rsidR="0060254C">
              <w:t xml:space="preserve"> </w:t>
            </w:r>
            <w:r w:rsidR="0060254C" w:rsidRPr="0060254C">
              <w:rPr>
                <w:b/>
              </w:rPr>
              <w:t>(200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Serweta materiałowa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czarny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Wzór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: gładki, 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Kształt: kwadrat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  <w:b/>
              </w:rPr>
            </w:pPr>
            <w:r w:rsidRP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 w:rsidRP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11 </w:t>
            </w:r>
            <w:r w:rsidRP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SERWETY  BANKIETOWE/ błękitne</w:t>
            </w:r>
            <w:r w:rsidR="0060254C" w:rsidRPr="0060254C">
              <w:rPr>
                <w:b/>
              </w:rPr>
              <w:t xml:space="preserve"> (100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Serweta materiałowa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błękitny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Wzór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: gładki, 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Kształt: kwadrat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60254C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12 SERWETY  BANKIETOWE/ butelkowa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zieleń</w:t>
            </w:r>
            <w:r w:rsidR="0060254C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(200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Serweta materiałowa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Długość: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Szerokość: 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Kolor: butelkowa zieleń, matowy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60254C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Wzór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: gładki,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Tkanina z certyfikatem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Oeko-Tex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Standart</w:t>
            </w:r>
            <w:proofErr w:type="spellEnd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Obszycie: zakładka 1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Materiał:</w:t>
            </w:r>
            <w:r w:rsidR="0060254C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poliester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hAnsi="Times New Roman" w:cs="Times New Roman"/>
                <w:sz w:val="22"/>
                <w:szCs w:val="22"/>
              </w:rPr>
              <w:t>Odporny na plamy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Łatwy do czyszczenia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Kształt: kwadrat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D13582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22.13 POKROWCE NA KRZESŁA /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kolor czarny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(100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Elastyczny pokrowiec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Uniwersalny rozmiar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Pranie w 30,40</w:t>
            </w:r>
            <w:r w:rsidR="00CF3B43" w:rsidRPr="00CF3B43">
              <w:rPr>
                <w:rFonts w:ascii="Times New Roman" w:eastAsia="Aptos" w:hAnsi="Times New Roman" w:cs="Times New Roman"/>
                <w:iCs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Stopki wykonane z mocnej </w:t>
            </w:r>
            <w:proofErr w:type="spellStart"/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ekoskóry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Dodatkowy pasek wszyty między nogami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0B0052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Gramatura materiału: min. 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190g/m</w:t>
            </w:r>
            <w:r w:rsidR="00B74E8B" w:rsidRPr="00CF3B43">
              <w:rPr>
                <w:rFonts w:ascii="Times New Roman" w:eastAsia="Aptos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Kolor czarny,</w:t>
            </w:r>
            <w:r w:rsidR="00D13582"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Pr="00CF3B43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Wycięcie półokrągłe z przodu na nogi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Fabrycznie nowe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P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B74E8B" w:rsidRDefault="00B74E8B" w:rsidP="00B74E8B">
      <w:pPr>
        <w:pStyle w:val="Standard"/>
        <w:rPr>
          <w:rFonts w:hint="eastAsia"/>
        </w:rPr>
      </w:pPr>
    </w:p>
    <w:tbl>
      <w:tblPr>
        <w:tblW w:w="1008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5013"/>
        <w:gridCol w:w="1559"/>
        <w:gridCol w:w="2836"/>
      </w:tblGrid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Pr="00D13582" w:rsidRDefault="00B74E8B" w:rsidP="00B74E8B">
            <w:pPr>
              <w:pStyle w:val="Standard"/>
              <w:widowControl w:val="0"/>
              <w:rPr>
                <w:rFonts w:hint="eastAsia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Zadanie nr 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22.14 </w:t>
            </w:r>
            <w:r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>POKROWCE NA KRZESŁA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404040"/>
                <w:sz w:val="22"/>
                <w:szCs w:val="22"/>
              </w:rPr>
              <w:t xml:space="preserve"> / 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000000"/>
                <w:sz w:val="22"/>
                <w:szCs w:val="22"/>
              </w:rPr>
              <w:t>b</w:t>
            </w:r>
            <w:r>
              <w:rPr>
                <w:rFonts w:ascii="Times New Roman" w:eastAsia="Aptos" w:hAnsi="Times New Roman" w:cs="Times New Roman"/>
                <w:b/>
                <w:bCs/>
                <w:color w:val="000000"/>
                <w:sz w:val="22"/>
                <w:szCs w:val="22"/>
              </w:rPr>
              <w:t>iałe</w:t>
            </w:r>
            <w:r w:rsidR="00D13582">
              <w:rPr>
                <w:rFonts w:ascii="Times New Roman" w:eastAsia="Aptos" w:hAnsi="Times New Roman" w:cs="Times New Roman"/>
                <w:b/>
                <w:bCs/>
                <w:color w:val="000000"/>
                <w:sz w:val="22"/>
                <w:szCs w:val="22"/>
              </w:rPr>
              <w:t xml:space="preserve"> (100 szt.)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Parametr techniczny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Potwierdzenie spełnienia parametru (tak/nie)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center"/>
              <w:rPr>
                <w:rFonts w:ascii="Times New Roman" w:eastAsia="Aptos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b/>
                <w:sz w:val="22"/>
                <w:szCs w:val="22"/>
              </w:rPr>
              <w:t>Wartość/opis oferowanego parametru</w:t>
            </w: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Elastyczny pokrowiec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Uniwersalny rozmiar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CF3B43">
              <w:rPr>
                <w:rFonts w:ascii="Times New Roman" w:eastAsia="Aptos" w:hAnsi="Times New Roman" w:cs="Times New Roman"/>
                <w:sz w:val="22"/>
                <w:szCs w:val="22"/>
              </w:rPr>
              <w:t>Pranie w 30,40</w:t>
            </w:r>
            <w:r w:rsidRPr="00CF3B43">
              <w:rPr>
                <w:rFonts w:ascii="Times New Roman" w:eastAsia="Aptos" w:hAnsi="Times New Roman" w:cs="Times New Roman"/>
                <w:iCs/>
                <w:sz w:val="22"/>
                <w:szCs w:val="22"/>
              </w:rPr>
              <w:t>°C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Stopki wykonane z mocnej </w:t>
            </w:r>
            <w:proofErr w:type="spellStart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ekoskóry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Dodatkowy pasek wszyty między nogami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Gramatura materiału</w:t>
            </w:r>
            <w:r w:rsidR="000B0052">
              <w:rPr>
                <w:rFonts w:ascii="Times New Roman" w:eastAsia="Aptos" w:hAnsi="Times New Roman" w:cs="Times New Roman"/>
                <w:sz w:val="22"/>
                <w:szCs w:val="22"/>
              </w:rPr>
              <w:t>: min.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190g/m</w:t>
            </w:r>
            <w:r w:rsidRPr="00D13582">
              <w:rPr>
                <w:rFonts w:ascii="Times New Roman" w:eastAsia="Aptos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0B0052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Kolor biały</w:t>
            </w:r>
            <w:r w:rsidR="00B74E8B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B74E8B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jednolity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B74E8B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Bez wycięcia półokrągłego na nogi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8B" w:rsidRDefault="00B74E8B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Fabrycznie nowe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CF3B43" w:rsidTr="00B74E8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3B43" w:rsidRDefault="00CF3B43" w:rsidP="008B3817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>
              <w:rPr>
                <w:rFonts w:ascii="Times New Roman" w:eastAsia="Aptos" w:hAnsi="Times New Roman" w:cs="Times New Roman"/>
                <w:sz w:val="22"/>
                <w:szCs w:val="22"/>
              </w:rPr>
              <w:t>Gwarancja: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B43" w:rsidRDefault="00CF3B43" w:rsidP="00B74E8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FB18A8" w:rsidRDefault="00FB18A8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6C492A" w:rsidRDefault="00CF580B">
      <w:pPr>
        <w:spacing w:after="0"/>
        <w:ind w:right="465"/>
        <w:jc w:val="both"/>
        <w:rPr>
          <w:rFonts w:ascii="Times New Roman" w:hAnsi="Times New Roman" w:cs="Times New Roman"/>
          <w:b/>
          <w:color w:val="404040"/>
          <w:u w:val="single"/>
        </w:rPr>
      </w:pPr>
      <w:r>
        <w:rPr>
          <w:rFonts w:ascii="Times New Roman" w:eastAsia="Batang" w:hAnsi="Times New Roman" w:cs="Times New Roman"/>
          <w:b/>
          <w:bCs/>
          <w:color w:val="404040"/>
          <w:u w:val="single"/>
        </w:rPr>
        <w:t>UWAGA:</w:t>
      </w:r>
      <w:r>
        <w:rPr>
          <w:rFonts w:ascii="Times New Roman" w:hAnsi="Times New Roman" w:cs="Times New Roman"/>
          <w:b/>
          <w:color w:val="404040"/>
          <w:u w:val="single"/>
        </w:rPr>
        <w:t xml:space="preserve"> 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 przypadku zastosowania przez Zamawiającego w opisie przedmiotu zamówienia odniesień lub nazw specyfikacji technicznych, aprobat, technologii, funkcjonalności lub norm, Zamawiający dopuszcza zaoferowanie rozwiązań co najmniej równoważnych z opisywanymi. Oferent, który w celu realizacji Zamówienia powołuje się na rozwiązania co najmniej równoważne z opisywanym przez Zamawiającego, jest obowiązany wykazać, że oferowane przez Oferenta rozwiązania spełniają wymagania określone przez Zamawiającego.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lang w:bidi="fa-IR"/>
        </w:rPr>
        <w:t xml:space="preserve">2. </w:t>
      </w:r>
      <w:r>
        <w:rPr>
          <w:rFonts w:ascii="Times New Roman" w:hAnsi="Times New Roman" w:cs="Times New Roman"/>
        </w:rPr>
        <w:t xml:space="preserve">Jeżeli w jakimkolwiek dokumencie </w:t>
      </w:r>
      <w:r w:rsidR="00CF3B43">
        <w:rPr>
          <w:rFonts w:ascii="Times New Roman" w:hAnsi="Times New Roman" w:cs="Times New Roman"/>
        </w:rPr>
        <w:t>Ogłoszenia o zamówieniu</w:t>
      </w:r>
      <w:r>
        <w:rPr>
          <w:rFonts w:ascii="Times New Roman" w:hAnsi="Times New Roman" w:cs="Times New Roman"/>
        </w:rPr>
        <w:t xml:space="preserve"> znajduje się jakikolwiek znak towarowy, znak handlowy jakiegoś wyrobu, nazwa własna (handlowa), patent czy </w:t>
      </w:r>
      <w:r w:rsidR="00B751E5">
        <w:rPr>
          <w:rFonts w:ascii="Times New Roman" w:hAnsi="Times New Roman" w:cs="Times New Roman"/>
        </w:rPr>
        <w:t xml:space="preserve">pochodzenie – należy przyjąć, </w:t>
      </w:r>
      <w:r w:rsidR="00B751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że Zamawiający podał taki opis ze wskazaniem na typ i dopuszcza zastosowanie materiałów, urządzeń, sprzętu i wyposażenia o co najmniej równoważnych parametrach technicznych w odniesieniu do parametrów podanych pod pojęciem typu. Oferent, który w celu realizacji Zamówienia powołuje się na rozwiązania </w:t>
      </w:r>
      <w:r>
        <w:rPr>
          <w:rFonts w:ascii="Times New Roman" w:hAnsi="Times New Roman" w:cs="Times New Roman"/>
        </w:rPr>
        <w:br/>
        <w:t>co najmniej równoważne, jest obowiązany wykazać, że oferowane przez Oferenta rozwiązania spełniają wymagania określone przez Zamawiającego.</w:t>
      </w:r>
    </w:p>
    <w:p w:rsidR="006C492A" w:rsidRDefault="00CF580B">
      <w:pPr>
        <w:pStyle w:val="Akapitzlist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6C492A">
      <w:pPr>
        <w:spacing w:after="0" w:line="240" w:lineRule="auto"/>
        <w:rPr>
          <w:b/>
        </w:rPr>
      </w:pP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CF580B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6C492A" w:rsidRDefault="00CF580B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C492A" w:rsidRDefault="00CF580B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6C492A" w:rsidSect="006C492A">
      <w:headerReference w:type="default" r:id="rId7"/>
      <w:footerReference w:type="default" r:id="rId8"/>
      <w:pgSz w:w="11906" w:h="16838"/>
      <w:pgMar w:top="851" w:right="851" w:bottom="851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8B" w:rsidRDefault="00C04A8B" w:rsidP="006C492A">
      <w:pPr>
        <w:spacing w:after="0" w:line="240" w:lineRule="auto"/>
      </w:pPr>
      <w:r>
        <w:separator/>
      </w:r>
    </w:p>
  </w:endnote>
  <w:endnote w:type="continuationSeparator" w:id="0">
    <w:p w:rsidR="00C04A8B" w:rsidRDefault="00C04A8B" w:rsidP="006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to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243712"/>
      <w:docPartObj>
        <w:docPartGallery w:val="Page Numbers (Bottom of Page)"/>
        <w:docPartUnique/>
      </w:docPartObj>
    </w:sdtPr>
    <w:sdtContent>
      <w:p w:rsidR="0060254C" w:rsidRDefault="00853389">
        <w:pPr>
          <w:pStyle w:val="Footer"/>
          <w:jc w:val="right"/>
        </w:pPr>
        <w:fldSimple w:instr=" PAGE ">
          <w:r w:rsidR="00CF3B43">
            <w:rPr>
              <w:noProof/>
            </w:rPr>
            <w:t>6</w:t>
          </w:r>
        </w:fldSimple>
      </w:p>
    </w:sdtContent>
  </w:sdt>
  <w:p w:rsidR="0060254C" w:rsidRDefault="006025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8B" w:rsidRDefault="00C04A8B" w:rsidP="006C492A">
      <w:pPr>
        <w:spacing w:after="0" w:line="240" w:lineRule="auto"/>
      </w:pPr>
      <w:r>
        <w:separator/>
      </w:r>
    </w:p>
  </w:footnote>
  <w:footnote w:type="continuationSeparator" w:id="0">
    <w:p w:rsidR="00C04A8B" w:rsidRDefault="00C04A8B" w:rsidP="006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54C" w:rsidRDefault="0060254C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92A"/>
    <w:rsid w:val="0001544A"/>
    <w:rsid w:val="000B0052"/>
    <w:rsid w:val="00163A8B"/>
    <w:rsid w:val="00165BF5"/>
    <w:rsid w:val="00170E18"/>
    <w:rsid w:val="002959C0"/>
    <w:rsid w:val="002E69CB"/>
    <w:rsid w:val="00302859"/>
    <w:rsid w:val="00380EB8"/>
    <w:rsid w:val="00394101"/>
    <w:rsid w:val="00414ADB"/>
    <w:rsid w:val="00460F3A"/>
    <w:rsid w:val="004A1289"/>
    <w:rsid w:val="004D221E"/>
    <w:rsid w:val="0058432F"/>
    <w:rsid w:val="005C228D"/>
    <w:rsid w:val="0060254C"/>
    <w:rsid w:val="006806B5"/>
    <w:rsid w:val="006C492A"/>
    <w:rsid w:val="007B059E"/>
    <w:rsid w:val="007C4D22"/>
    <w:rsid w:val="00813CC0"/>
    <w:rsid w:val="00853389"/>
    <w:rsid w:val="0089348A"/>
    <w:rsid w:val="00896F53"/>
    <w:rsid w:val="008A2676"/>
    <w:rsid w:val="009A4964"/>
    <w:rsid w:val="00AB4B33"/>
    <w:rsid w:val="00B16D48"/>
    <w:rsid w:val="00B74E8B"/>
    <w:rsid w:val="00B751E5"/>
    <w:rsid w:val="00B932B2"/>
    <w:rsid w:val="00C04A8B"/>
    <w:rsid w:val="00CF3B43"/>
    <w:rsid w:val="00CF580B"/>
    <w:rsid w:val="00D13582"/>
    <w:rsid w:val="00E421E2"/>
    <w:rsid w:val="00E443AD"/>
    <w:rsid w:val="00FB18A8"/>
    <w:rsid w:val="00FD717F"/>
    <w:rsid w:val="00FE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3Znak">
    <w:name w:val="Nagłówek 3 Znak"/>
    <w:basedOn w:val="Domylnaczcionkaakapitu"/>
    <w:link w:val="Heading3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paragraph" w:customStyle="1" w:styleId="Header">
    <w:name w:val="Header"/>
    <w:basedOn w:val="Normalny"/>
    <w:next w:val="Tekstpodstawow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D07E4"/>
    <w:pPr>
      <w:spacing w:after="140"/>
    </w:pPr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character" w:customStyle="1" w:styleId="AkapitzlistZnak">
    <w:name w:val="Akapit z listą Znak"/>
    <w:link w:val="Akapitzlist"/>
    <w:qFormat/>
    <w:rsid w:val="00084A1D"/>
  </w:style>
  <w:style w:type="paragraph" w:styleId="Akapitzlist">
    <w:name w:val="List Paragraph"/>
    <w:basedOn w:val="Normalny"/>
    <w:link w:val="AkapitzlistZnak"/>
    <w:qFormat/>
    <w:rsid w:val="00C7689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character" w:customStyle="1" w:styleId="FootnoteReference">
    <w:name w:val="Footnote Reference"/>
    <w:rsid w:val="006C492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character" w:customStyle="1" w:styleId="Nagwek3Znak1">
    <w:name w:val="Nagłówek 3 Znak1"/>
    <w:basedOn w:val="Domylnaczcionkaakapitu"/>
    <w:uiPriority w:val="9"/>
    <w:semiHidden/>
    <w:qFormat/>
    <w:rsid w:val="009347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qFormat/>
    <w:rsid w:val="006C4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rsid w:val="009D07E4"/>
    <w:rPr>
      <w:rFonts w:cs="Arial"/>
    </w:rPr>
  </w:style>
  <w:style w:type="paragraph" w:customStyle="1" w:styleId="Caption">
    <w:name w:val="Caption"/>
    <w:basedOn w:val="Normalny"/>
    <w:qFormat/>
    <w:rsid w:val="009D07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7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07E4"/>
  </w:style>
  <w:style w:type="paragraph" w:customStyle="1" w:styleId="tyt">
    <w:name w:val="tyt"/>
    <w:basedOn w:val="Normalny"/>
    <w:qFormat/>
    <w:rsid w:val="00C76897"/>
    <w:pPr>
      <w:keepNext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D07E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07E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5039F-4AA7-4958-AFDF-055E8BAC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53</cp:revision>
  <dcterms:created xsi:type="dcterms:W3CDTF">2025-03-27T20:22:00Z</dcterms:created>
  <dcterms:modified xsi:type="dcterms:W3CDTF">2025-12-11T11:42:00Z</dcterms:modified>
  <dc:language>pl-PL</dc:language>
</cp:coreProperties>
</file>